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2073" w14:textId="77777777" w:rsidR="00987968" w:rsidRPr="00531E41" w:rsidRDefault="00531E41" w:rsidP="003E1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41">
        <w:rPr>
          <w:rFonts w:ascii="Times New Roman" w:hAnsi="Times New Roman" w:cs="Times New Roman"/>
          <w:b/>
          <w:sz w:val="28"/>
          <w:szCs w:val="28"/>
        </w:rPr>
        <w:t>ПРАВИЛА ПОДГОТОВКИ К ДИАГНОСТИЧЕСКИМ ИССЛЕДОВАНИЯМ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323"/>
        <w:gridCol w:w="8133"/>
        <w:gridCol w:w="29"/>
      </w:tblGrid>
      <w:tr w:rsidR="003E1747" w:rsidRPr="003E1747" w14:paraId="49D7F33A" w14:textId="77777777" w:rsidTr="00196464">
        <w:tc>
          <w:tcPr>
            <w:tcW w:w="10485" w:type="dxa"/>
            <w:gridSpan w:val="3"/>
          </w:tcPr>
          <w:p w14:paraId="413C8570" w14:textId="77777777" w:rsidR="003E1747" w:rsidRPr="00FA5A50" w:rsidRDefault="00FE4CCA" w:rsidP="003E1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5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ИССЛЕДОВАНИЯ</w:t>
            </w:r>
          </w:p>
        </w:tc>
      </w:tr>
      <w:tr w:rsidR="009B6069" w:rsidRPr="003E1747" w14:paraId="7CBA347F" w14:textId="77777777" w:rsidTr="00196464">
        <w:trPr>
          <w:trHeight w:val="544"/>
        </w:trPr>
        <w:tc>
          <w:tcPr>
            <w:tcW w:w="10485" w:type="dxa"/>
            <w:gridSpan w:val="3"/>
          </w:tcPr>
          <w:p w14:paraId="7C9AD43B" w14:textId="77777777" w:rsidR="009B6069" w:rsidRPr="00FA5A50" w:rsidRDefault="00FA5A50" w:rsidP="003E1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5A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Анализ мочи</w:t>
            </w:r>
          </w:p>
          <w:p w14:paraId="5ACCC54E" w14:textId="77777777" w:rsidR="009B6069" w:rsidRPr="00531E41" w:rsidRDefault="009B6069" w:rsidP="003E174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1E41">
              <w:rPr>
                <w:rFonts w:ascii="Times New Roman" w:hAnsi="Times New Roman" w:cs="Times New Roman"/>
                <w:b/>
                <w:i/>
              </w:rPr>
              <w:t>(стерильный контейнер для сбора приобрести заранее)</w:t>
            </w:r>
          </w:p>
        </w:tc>
      </w:tr>
      <w:tr w:rsidR="003E1747" w:rsidRPr="003E1747" w14:paraId="49AFF428" w14:textId="77777777" w:rsidTr="00531E41">
        <w:tc>
          <w:tcPr>
            <w:tcW w:w="2263" w:type="dxa"/>
          </w:tcPr>
          <w:p w14:paraId="0E7CF350" w14:textId="77777777" w:rsidR="003E1747" w:rsidRPr="003E1747" w:rsidRDefault="00F774E7" w:rsidP="00F77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747">
              <w:rPr>
                <w:rFonts w:ascii="Times New Roman" w:hAnsi="Times New Roman" w:cs="Times New Roman"/>
                <w:b/>
              </w:rPr>
              <w:t>Общ</w:t>
            </w:r>
            <w:r>
              <w:rPr>
                <w:rFonts w:ascii="Times New Roman" w:hAnsi="Times New Roman" w:cs="Times New Roman"/>
                <w:b/>
              </w:rPr>
              <w:t>ий</w:t>
            </w:r>
            <w:r w:rsidRPr="003E1747">
              <w:rPr>
                <w:rFonts w:ascii="Times New Roman" w:hAnsi="Times New Roman" w:cs="Times New Roman"/>
                <w:b/>
              </w:rPr>
              <w:t xml:space="preserve"> анализ</w:t>
            </w:r>
          </w:p>
        </w:tc>
        <w:tc>
          <w:tcPr>
            <w:tcW w:w="8222" w:type="dxa"/>
            <w:gridSpan w:val="2"/>
          </w:tcPr>
          <w:p w14:paraId="6A8EEB3F" w14:textId="77777777" w:rsidR="00372AD7" w:rsidRPr="00531E41" w:rsidRDefault="00372AD7" w:rsidP="00372A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Собирать мочу необходимо только в специальный одноразовый стерильный контейнер.</w:t>
            </w:r>
          </w:p>
          <w:p w14:paraId="07E3D005" w14:textId="77777777" w:rsidR="003E1747" w:rsidRPr="00531E41" w:rsidRDefault="00372AD7" w:rsidP="00FA5A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для анализа рекомендуется утренняя моча объемом не менее 70 мл;</w:t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перед процедурой необходимо провести туалет наружных половых органов. Затем выпустить немного мочи в унитаз и, не приостанавливая мочеиспускания собрать мочу в контейнер. Заполнить контейнер необходимо на 2/3, а не под крышку! Как только сбор мочи закончен, сразу же плотно закрыть емкость крышкой и тщательно завинтить до упора;</w:t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нельзя собирать мочу из судна или горшка;</w:t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нельзя собирать мочу в течение 5-7 дней после цистоскопии и женщинам во время менструации;</w:t>
            </w:r>
          </w:p>
        </w:tc>
      </w:tr>
      <w:tr w:rsidR="003E1747" w:rsidRPr="003E1747" w14:paraId="7FF95818" w14:textId="77777777" w:rsidTr="00531E41">
        <w:tc>
          <w:tcPr>
            <w:tcW w:w="2263" w:type="dxa"/>
          </w:tcPr>
          <w:p w14:paraId="7E36800A" w14:textId="77777777" w:rsidR="003E1747" w:rsidRPr="003E1747" w:rsidRDefault="003E1747" w:rsidP="003E1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747">
              <w:rPr>
                <w:rFonts w:ascii="Times New Roman" w:hAnsi="Times New Roman" w:cs="Times New Roman"/>
                <w:b/>
              </w:rPr>
              <w:t>Бак</w:t>
            </w:r>
            <w:r w:rsidR="007B5AE5">
              <w:rPr>
                <w:rFonts w:ascii="Times New Roman" w:hAnsi="Times New Roman" w:cs="Times New Roman"/>
                <w:b/>
              </w:rPr>
              <w:t xml:space="preserve">териологический </w:t>
            </w:r>
            <w:r w:rsidRPr="003E1747">
              <w:rPr>
                <w:rFonts w:ascii="Times New Roman" w:hAnsi="Times New Roman" w:cs="Times New Roman"/>
                <w:b/>
              </w:rPr>
              <w:t>посев</w:t>
            </w:r>
          </w:p>
        </w:tc>
        <w:tc>
          <w:tcPr>
            <w:tcW w:w="8222" w:type="dxa"/>
            <w:gridSpan w:val="2"/>
          </w:tcPr>
          <w:p w14:paraId="0BDAF3DA" w14:textId="77777777" w:rsidR="009B6069" w:rsidRPr="00531E41" w:rsidRDefault="009B6069" w:rsidP="009B606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Сбор мочи для выполнения бактериологического посева не проводится на фоне антибиотикотерапии (либо до начала приема курса антибиотиков, либо через 14 дней после окончания курса антибиотикотерапии).</w:t>
            </w:r>
          </w:p>
          <w:p w14:paraId="69C99B2E" w14:textId="77777777" w:rsidR="009B6069" w:rsidRPr="00531E41" w:rsidRDefault="009B6069" w:rsidP="009B606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Рекомендуется производить сбор мочи утром только в стерильный контейнер.   </w:t>
            </w:r>
          </w:p>
          <w:p w14:paraId="76531B42" w14:textId="77777777" w:rsidR="009B6069" w:rsidRPr="00531E41" w:rsidRDefault="009B6069" w:rsidP="009B606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Используется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средняя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порция утренней мочи. </w:t>
            </w:r>
          </w:p>
          <w:p w14:paraId="6D49B43A" w14:textId="77777777" w:rsidR="009B6069" w:rsidRPr="00531E41" w:rsidRDefault="009B6069" w:rsidP="009B606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Перед сбором мочи проводится тщательный туалет наружных половых органов без антисептиков. </w:t>
            </w:r>
          </w:p>
          <w:p w14:paraId="3F93FBA6" w14:textId="77777777" w:rsidR="007B5AE5" w:rsidRPr="00531E41" w:rsidRDefault="009B6069" w:rsidP="007B5A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Как только сбор мочи закончен, сразу же плотно закрыть емкость крышкой.</w:t>
            </w:r>
          </w:p>
          <w:p w14:paraId="2B29DC68" w14:textId="77777777" w:rsidR="003E1747" w:rsidRPr="00531E41" w:rsidRDefault="009B6069" w:rsidP="007B5AE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31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Нельзя собирать мочу из судна, горшка! 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  </w:t>
            </w:r>
          </w:p>
        </w:tc>
      </w:tr>
      <w:tr w:rsidR="003E1747" w:rsidRPr="003E1747" w14:paraId="02AD640D" w14:textId="77777777" w:rsidTr="00531E41">
        <w:tc>
          <w:tcPr>
            <w:tcW w:w="2263" w:type="dxa"/>
          </w:tcPr>
          <w:p w14:paraId="1BB59A84" w14:textId="77777777" w:rsidR="003E1747" w:rsidRPr="003E1747" w:rsidRDefault="003E1747" w:rsidP="003E1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747">
              <w:rPr>
                <w:rFonts w:ascii="Times New Roman" w:hAnsi="Times New Roman" w:cs="Times New Roman"/>
                <w:b/>
              </w:rPr>
              <w:t>По Нечипоренко</w:t>
            </w:r>
          </w:p>
        </w:tc>
        <w:tc>
          <w:tcPr>
            <w:tcW w:w="8222" w:type="dxa"/>
            <w:gridSpan w:val="2"/>
          </w:tcPr>
          <w:p w14:paraId="20F56EEE" w14:textId="77777777" w:rsidR="003E1747" w:rsidRPr="00531E41" w:rsidRDefault="00372AD7" w:rsidP="009B6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для анализа рекомендуется утренняя моча. Перед процедурой желательно провести туалет половых органов;</w:t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сразу после сна собрать </w:t>
            </w:r>
            <w:r w:rsidRPr="00531E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среднюю</w:t>
            </w:r>
            <w:r w:rsidRPr="00531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порцию мочи (первую порцию мочи для анализа не используют). Как только сбор мочи закончен, сразу же плотно закрыть емкость крышкой.</w:t>
            </w:r>
          </w:p>
        </w:tc>
      </w:tr>
      <w:tr w:rsidR="003E1747" w:rsidRPr="003E1747" w14:paraId="1722BE45" w14:textId="77777777" w:rsidTr="00531E41">
        <w:tc>
          <w:tcPr>
            <w:tcW w:w="2263" w:type="dxa"/>
          </w:tcPr>
          <w:p w14:paraId="50E3F40E" w14:textId="77777777" w:rsidR="003E1747" w:rsidRPr="003E1747" w:rsidRDefault="003E1747" w:rsidP="003E1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747">
              <w:rPr>
                <w:rFonts w:ascii="Times New Roman" w:hAnsi="Times New Roman" w:cs="Times New Roman"/>
                <w:b/>
              </w:rPr>
              <w:t xml:space="preserve">По </w:t>
            </w:r>
            <w:proofErr w:type="spellStart"/>
            <w:r w:rsidRPr="003E1747">
              <w:rPr>
                <w:rFonts w:ascii="Times New Roman" w:hAnsi="Times New Roman" w:cs="Times New Roman"/>
                <w:b/>
              </w:rPr>
              <w:t>Сулковичу</w:t>
            </w:r>
            <w:proofErr w:type="spellEnd"/>
          </w:p>
        </w:tc>
        <w:tc>
          <w:tcPr>
            <w:tcW w:w="8222" w:type="dxa"/>
            <w:gridSpan w:val="2"/>
          </w:tcPr>
          <w:p w14:paraId="541692CE" w14:textId="77777777" w:rsidR="003E1747" w:rsidRPr="00531E41" w:rsidRDefault="007B5AE5" w:rsidP="007B5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E41">
              <w:rPr>
                <w:rFonts w:ascii="Times New Roman" w:hAnsi="Times New Roman" w:cs="Times New Roman"/>
                <w:sz w:val="20"/>
                <w:szCs w:val="20"/>
              </w:rPr>
              <w:t>Анализ назначается в основном детям для выявления рахита.</w:t>
            </w:r>
          </w:p>
          <w:p w14:paraId="010AD1E4" w14:textId="77777777" w:rsidR="007B5AE5" w:rsidRPr="00531E41" w:rsidRDefault="007B5AE5" w:rsidP="007B5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E41">
              <w:rPr>
                <w:rFonts w:ascii="Times New Roman" w:hAnsi="Times New Roman" w:cs="Times New Roman"/>
                <w:sz w:val="20"/>
                <w:szCs w:val="20"/>
              </w:rPr>
              <w:t>Собирать первую утреннюю мочу в стерильный контейнер. За 24 часа до сбора исключить из рациона творог и др. молочные продукты.</w:t>
            </w:r>
          </w:p>
        </w:tc>
      </w:tr>
      <w:tr w:rsidR="000350DB" w:rsidRPr="003E1747" w14:paraId="306189F3" w14:textId="77777777" w:rsidTr="00531E41">
        <w:tc>
          <w:tcPr>
            <w:tcW w:w="2263" w:type="dxa"/>
          </w:tcPr>
          <w:p w14:paraId="2AEA1783" w14:textId="77777777" w:rsidR="000350DB" w:rsidRPr="003E1747" w:rsidRDefault="000350DB" w:rsidP="00035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747">
              <w:rPr>
                <w:rFonts w:ascii="Times New Roman" w:hAnsi="Times New Roman" w:cs="Times New Roman"/>
                <w:b/>
              </w:rPr>
              <w:t xml:space="preserve">По </w:t>
            </w:r>
            <w:proofErr w:type="spellStart"/>
            <w:r w:rsidRPr="003E1747">
              <w:rPr>
                <w:rFonts w:ascii="Times New Roman" w:hAnsi="Times New Roman" w:cs="Times New Roman"/>
                <w:b/>
              </w:rPr>
              <w:t>Зимницкому</w:t>
            </w:r>
            <w:proofErr w:type="spellEnd"/>
          </w:p>
        </w:tc>
        <w:tc>
          <w:tcPr>
            <w:tcW w:w="8222" w:type="dxa"/>
            <w:gridSpan w:val="2"/>
          </w:tcPr>
          <w:p w14:paraId="7194D5A4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Правила подготовки к исследованию:</w:t>
            </w:r>
          </w:p>
          <w:p w14:paraId="75D4DCFD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Накануне сбора мочи по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Зимницкому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рекомендуется исключить интенсивные физические нагрузки, не принимать алкоголь, лечь спать в обычное для вас время</w:t>
            </w:r>
          </w:p>
          <w:p w14:paraId="022EC76E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 В период сбора мочи необходимо соблюдать обычный питьевой режим (не допускается избыточное потребление жидкости) и характер питания</w:t>
            </w:r>
          </w:p>
          <w:p w14:paraId="57A581A1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 период сбора мочи не допускается прием диуретиков (мочегонных средств)</w:t>
            </w:r>
          </w:p>
          <w:p w14:paraId="036ADFF3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  Правила сбора биоматериала:</w:t>
            </w:r>
          </w:p>
          <w:p w14:paraId="361E2B52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Мочу для пробы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Зимницкого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собирают в течение 24 часов</w:t>
            </w:r>
          </w:p>
          <w:p w14:paraId="3E70AB8D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Для проведения исследования необходимо 8 емкостей, на каждой емкости перед сбором мочи необходимо указать её порядковый номер (от 1 до 8) и объем выделенной мочи в мл. Если в течение трех часов у пациента нет позывов к мочеиспусканию, контейнер оставляют пустой </w:t>
            </w:r>
          </w:p>
          <w:p w14:paraId="037213FF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-Утром пациент опорожняет мочевой пузырь, причем эту первую утреннюю порцию мочи не собирают для исследования, а выливают.</w:t>
            </w:r>
          </w:p>
          <w:p w14:paraId="4A75D3F6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 дальнейшем в течение суток пациент последовательно собирает мочу в 8 банок. </w:t>
            </w:r>
          </w:p>
          <w:p w14:paraId="2551524B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На протяжении каждого из 8-ми 3-х часовых промежутков времени пациент мочится в отдельную банку</w:t>
            </w:r>
          </w:p>
          <w:p w14:paraId="3BCEDD7D" w14:textId="77777777" w:rsidR="000350DB" w:rsidRPr="00531E41" w:rsidRDefault="000350DB" w:rsidP="000350DB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Интервалы </w:t>
            </w:r>
            <w:proofErr w:type="gram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времени  для</w:t>
            </w:r>
            <w:proofErr w:type="gram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сбора мочи:</w:t>
            </w:r>
          </w:p>
          <w:p w14:paraId="0A13E0E0" w14:textId="77777777" w:rsidR="000350DB" w:rsidRPr="00531E41" w:rsidRDefault="000350DB" w:rsidP="000350D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1-я порция — с 06:00 до 09:00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2-я порция — с 09:00 до 12:00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3-я порция — с 12:00 до 15:00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4-я порция — с 15:00 до 18:00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5-я порция — с 18:00 до 21:00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6-я порция — с 21:00 до 24:00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7-я порция — с 24:00 до 03:00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8-я порция — с 03:00 до 06:00</w:t>
            </w:r>
          </w:p>
          <w:p w14:paraId="37A6AA65" w14:textId="77777777" w:rsidR="000350DB" w:rsidRPr="00531E41" w:rsidRDefault="000350DB" w:rsidP="000350DB">
            <w:pPr>
              <w:spacing w:before="150" w:after="15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Объем мочи в каждой емкости необходимо измерить (в мл), информацию об объеме мочи в каждом контейнере пациент / его представитель должен предоставить при оформлении анализа</w:t>
            </w:r>
          </w:p>
          <w:p w14:paraId="0FE3C74D" w14:textId="77777777" w:rsidR="000350DB" w:rsidRPr="00531E41" w:rsidRDefault="000350DB" w:rsidP="000350DB">
            <w:pPr>
              <w:spacing w:before="150" w:after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-Сбор мочи заканчивают в 6 утра следующих суток</w:t>
            </w:r>
          </w:p>
        </w:tc>
      </w:tr>
      <w:tr w:rsidR="000350DB" w:rsidRPr="003E1747" w14:paraId="474C647C" w14:textId="77777777" w:rsidTr="00531E41">
        <w:trPr>
          <w:trHeight w:val="2124"/>
        </w:trPr>
        <w:tc>
          <w:tcPr>
            <w:tcW w:w="2263" w:type="dxa"/>
          </w:tcPr>
          <w:p w14:paraId="28F5F2DD" w14:textId="77777777" w:rsidR="000350DB" w:rsidRPr="003E1747" w:rsidRDefault="000350DB" w:rsidP="00035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Суточная моча</w:t>
            </w:r>
          </w:p>
        </w:tc>
        <w:tc>
          <w:tcPr>
            <w:tcW w:w="8222" w:type="dxa"/>
            <w:gridSpan w:val="2"/>
          </w:tcPr>
          <w:p w14:paraId="7E72DBFA" w14:textId="77777777" w:rsidR="000350DB" w:rsidRPr="00531E41" w:rsidRDefault="000350DB" w:rsidP="000350D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пациент собирает мочу в течение 24 часов при обычном питьевом режиме (около 1,5 л в сутки);</w:t>
            </w:r>
          </w:p>
          <w:p w14:paraId="176E01E8" w14:textId="77777777" w:rsidR="000350DB" w:rsidRPr="00531E41" w:rsidRDefault="000350DB" w:rsidP="000350D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утром в 6 часов он освобождает мочевой пузырь (эту порцию не собирать), затем в течение суток собирает всю мочу в чистый широкогорлый сосуд из темного стекла с крышкой емкостью не менее 2 л;</w:t>
            </w:r>
          </w:p>
          <w:p w14:paraId="724BCCF6" w14:textId="77777777" w:rsidR="000350DB" w:rsidRPr="00531E41" w:rsidRDefault="000350DB" w:rsidP="000350D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-последняя порция берется в то же время, когда накануне был начат сбор, отмечается время начала и конца сбора;</w:t>
            </w:r>
          </w:p>
          <w:p w14:paraId="6102F599" w14:textId="77777777" w:rsidR="000350DB" w:rsidRPr="00531E41" w:rsidRDefault="000350DB" w:rsidP="000350D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емкость хранится в прохладном месте (лучше в холодильнике на нижней полке), замерзание не допускается;</w:t>
            </w:r>
          </w:p>
          <w:p w14:paraId="4994CEB7" w14:textId="77777777" w:rsidR="000350DB" w:rsidRPr="00531E41" w:rsidRDefault="000350DB" w:rsidP="000350D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</w:t>
            </w:r>
          </w:p>
          <w:p w14:paraId="6CCB1E0A" w14:textId="77777777" w:rsidR="000350DB" w:rsidRPr="00531E41" w:rsidRDefault="000350DB" w:rsidP="000350D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обязательно на листочке указывают объем суточной мочи.</w:t>
            </w:r>
          </w:p>
        </w:tc>
      </w:tr>
      <w:tr w:rsidR="00150F87" w:rsidRPr="003E1747" w14:paraId="1FB8EDBD" w14:textId="77777777" w:rsidTr="00196464">
        <w:tc>
          <w:tcPr>
            <w:tcW w:w="10485" w:type="dxa"/>
            <w:gridSpan w:val="3"/>
          </w:tcPr>
          <w:p w14:paraId="58B7D6D1" w14:textId="77777777" w:rsidR="00150F87" w:rsidRPr="00FA5A50" w:rsidRDefault="00150F87" w:rsidP="0003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5A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Анализ крови </w:t>
            </w:r>
          </w:p>
        </w:tc>
      </w:tr>
      <w:tr w:rsidR="00150F87" w:rsidRPr="003E1747" w14:paraId="0D0798CA" w14:textId="77777777" w:rsidTr="00531E41">
        <w:trPr>
          <w:trHeight w:val="976"/>
        </w:trPr>
        <w:tc>
          <w:tcPr>
            <w:tcW w:w="10485" w:type="dxa"/>
            <w:gridSpan w:val="3"/>
          </w:tcPr>
          <w:p w14:paraId="14852F06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достоверности результата анализа эти правила желательно соблюдать перед выполнением гематологических, биохимических, гормональных и иммунологических тестов</w:t>
            </w:r>
          </w:p>
          <w:p w14:paraId="5469B7F8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Рекомендуется сдавать кровь на анализы утром, в период с 8 до 11 часов, натощак (при этом период воздержания от пищи должен быть от 8 до 14 часов, питьевой режим без ограничений).</w:t>
            </w:r>
          </w:p>
          <w:p w14:paraId="76C3872C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Необходимо за 1 - 2 дня до исследования исключить жирную пищу и алкоголь и воздержаться от курения минимум в течение одного часа перед сдачей анализа</w:t>
            </w:r>
          </w:p>
          <w:p w14:paraId="46259A45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Рекомендуется исключить физические и эмоциональные стрессы накануне исследования. В медицинском центре рекомендуется отдохнуть или успокоиться в течение 15-20 мин. перед проведением теста</w:t>
            </w:r>
          </w:p>
          <w:p w14:paraId="2B9C2980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рекомендуется сдавать кровь на анализы после физиотерапевтических процедур, инструментального обследования и других медицинских процедур</w:t>
            </w:r>
          </w:p>
          <w:p w14:paraId="20F0E493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день исследования питьевой режим: только вода в обычном объеме, нельзя пить чай, кофе, сок и др. напитки.</w:t>
            </w:r>
          </w:p>
          <w:p w14:paraId="547DA368" w14:textId="77777777" w:rsidR="00150F87" w:rsidRPr="00531E41" w:rsidRDefault="00150F87" w:rsidP="00B436A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Специальные правила подготовки и дополнительные ограничения для ряда тестов в дополнение к общим рекомендациям:</w:t>
            </w:r>
          </w:p>
          <w:p w14:paraId="72F2BBF9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Мочевина, мочевая кислота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 2-3 дня до исследования необходимо отказаться от употребления продуктов из печени, почек и максимально ограничить в рационе мясо, рыбу, кофе, чай.</w:t>
            </w:r>
          </w:p>
          <w:p w14:paraId="65222E93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Холестерин, триглицериды, липопротеины высокой и липопротеины низкой плотности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 1-2 дня до предполагаемого исследования не употреблять жирную, жареную пищу, за 2 недели до исследования необходимо отменить препараты, понижающие уровень липидов в крови (по согласованию с врачом).</w:t>
            </w:r>
          </w:p>
          <w:p w14:paraId="6B61A5A0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Глюкоза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утром исключить прием контрацептивов, мочегонных средств (по согласованию с врачом).</w:t>
            </w:r>
          </w:p>
          <w:p w14:paraId="1C1BDE5E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Гормоны щитовидной железы 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исключить прием любых препаратов в день исследования (влияющих на функцию щитовидной железы, аспирин, транквилизаторы, кортикостероиды, пероральные контрацептивы).</w:t>
            </w:r>
          </w:p>
          <w:p w14:paraId="742E7DB5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ПСА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(общий, свободный) - кровь на исследование можно сдавать не ранее чем через 2 недели после биопсии предстательной железы и массажа простаты;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постхирургический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определяется не ранее чем через 6 недель после вмешательства.</w:t>
            </w:r>
          </w:p>
          <w:p w14:paraId="3699867C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СА-125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более информативно сдавать через 2-3 дня после менструации.</w:t>
            </w:r>
          </w:p>
          <w:p w14:paraId="3AC91518" w14:textId="77777777" w:rsidR="00150F87" w:rsidRPr="00531E41" w:rsidRDefault="00150F87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Исследование крови на наличие инфекций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 2 дня до сдачи крови на вирусные гепатиты исключить из рациона цитрусовые, оранжевые фрукты и овощи; кровь на наличие антител класса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IgM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возбудителям инфекций следует проводить не ранее 5-7 дня с момента заболевания, антител классов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IgА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ранее 10-14 дня</w:t>
            </w:r>
          </w:p>
          <w:p w14:paraId="4F3B0F96" w14:textId="77777777" w:rsidR="00677D04" w:rsidRPr="00531E41" w:rsidRDefault="00677D04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На лекарственный мониторинг:</w:t>
            </w:r>
          </w:p>
          <w:p w14:paraId="27D1CD7A" w14:textId="77777777" w:rsidR="00677D04" w:rsidRPr="00531E41" w:rsidRDefault="00677D04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-если пациент принимает препарат однократно вечером-забор крови с 7:00 до 9:00</w:t>
            </w:r>
          </w:p>
          <w:p w14:paraId="36C48EF2" w14:textId="77777777" w:rsidR="00EF2F2F" w:rsidRPr="00531E41" w:rsidRDefault="00677D04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-если пациент принимает препарат два и более раз в день- забор крови через 2-3 часа после приема.</w:t>
            </w:r>
          </w:p>
          <w:p w14:paraId="2DACBAA6" w14:textId="77777777" w:rsidR="00EF2F2F" w:rsidRPr="00531E41" w:rsidRDefault="00EF2F2F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Глюкозотолерантный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тест</w:t>
            </w:r>
          </w:p>
          <w:p w14:paraId="568138E3" w14:textId="77777777" w:rsidR="00EF2F2F" w:rsidRPr="00531E41" w:rsidRDefault="00EF2F2F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Пациенту для проведения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глюкозотолерантного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теста необходимо выписать рецепт на глюкозу в порошке для разведения (Glucose0).</w:t>
            </w:r>
          </w:p>
          <w:p w14:paraId="36703A5A" w14:textId="77777777" w:rsidR="00EF2F2F" w:rsidRPr="00531E41" w:rsidRDefault="00EF2F2F" w:rsidP="00EF2F2F">
            <w:pPr>
              <w:numPr>
                <w:ilvl w:val="0"/>
                <w:numId w:val="16"/>
              </w:numPr>
              <w:shd w:val="clear" w:color="auto" w:fill="FFFFFF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проводится строго натощак утром.</w:t>
            </w:r>
          </w:p>
          <w:p w14:paraId="0A7B5907" w14:textId="77777777" w:rsidR="00EF2F2F" w:rsidRPr="00531E41" w:rsidRDefault="00EF2F2F" w:rsidP="00EF2F2F">
            <w:pPr>
              <w:numPr>
                <w:ilvl w:val="0"/>
                <w:numId w:val="16"/>
              </w:numPr>
              <w:shd w:val="clear" w:color="auto" w:fill="FFFFFF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Беременным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глюкозотолерантный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рекомендуется проводить на сроке 24-28 недель.</w:t>
            </w:r>
          </w:p>
          <w:p w14:paraId="39131C36" w14:textId="77777777" w:rsidR="00EF2F2F" w:rsidRPr="00531E41" w:rsidRDefault="00EF2F2F" w:rsidP="00EF2F2F">
            <w:pPr>
              <w:numPr>
                <w:ilvl w:val="0"/>
                <w:numId w:val="16"/>
              </w:numPr>
              <w:shd w:val="clear" w:color="auto" w:fill="FFFFFF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 3 дня до исследования пациенту необходимо соблюдать обычный режим питания с содержанием углеводов не менее 125-150 г в сутки, исключить алкоголь, придерживаться привычных физических нагрузок; в период ночного голодания нельзя курить; перед исследованием максимально ограничить физические нагрузки, переохлаждение и перегревание.</w:t>
            </w:r>
          </w:p>
          <w:p w14:paraId="2D2E2613" w14:textId="77777777" w:rsidR="00EF2F2F" w:rsidRPr="00531E41" w:rsidRDefault="00EF2F2F" w:rsidP="00EF2F2F">
            <w:pPr>
              <w:numPr>
                <w:ilvl w:val="0"/>
                <w:numId w:val="16"/>
              </w:numPr>
              <w:shd w:val="clear" w:color="auto" w:fill="FFFFFF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Накануне перед исследованием последний прием пищи не позднее 19.00.</w:t>
            </w:r>
          </w:p>
          <w:p w14:paraId="5E77744D" w14:textId="77777777" w:rsidR="00EF2F2F" w:rsidRPr="00531E41" w:rsidRDefault="00EF2F2F" w:rsidP="00EF2F2F">
            <w:pPr>
              <w:numPr>
                <w:ilvl w:val="0"/>
                <w:numId w:val="16"/>
              </w:numPr>
              <w:shd w:val="clear" w:color="auto" w:fill="FFFFFF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исследования с утра можно только воду в обычном объеме, ЗАПРЕЩЕНО пить чай, кофе, сок и др. напитки.</w:t>
            </w:r>
          </w:p>
          <w:p w14:paraId="27B5A02A" w14:textId="77777777" w:rsidR="00EF2F2F" w:rsidRPr="00531E41" w:rsidRDefault="00EF2F2F" w:rsidP="00EF2F2F">
            <w:pPr>
              <w:numPr>
                <w:ilvl w:val="0"/>
                <w:numId w:val="16"/>
              </w:numPr>
              <w:shd w:val="clear" w:color="auto" w:fill="FFFFFF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 проведением теста необходимо по согласованию с лечащим врачом исключить прием следующих препаратов (адреналина, глюкокортикоидов, контрацептивов, кофеина, мочегонных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тиазидного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ряда, психотропных средств и антидепрессантов).</w:t>
            </w:r>
          </w:p>
          <w:p w14:paraId="7DCE3E33" w14:textId="1E12D0DB" w:rsidR="00EF2F2F" w:rsidRDefault="00EF2F2F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Нельзя сдавать кровь после физиотерапевтических процедур, инструментального обследования, рентгенологического и ультразвукового исследований, массажа и других медицинских процедур. Не рекомендуется проводить исследование после и во время стрессовых воздействий, после операций и родов, при воспалительных процессах, алкогольном циррозе печени, гепатитах, во время менструаций, при заболеваниях желудочно-кишечного тракта с нарушением всасывания глюкозы.</w:t>
            </w:r>
          </w:p>
          <w:p w14:paraId="52E3242B" w14:textId="77777777" w:rsidR="00DB1D24" w:rsidRPr="00531E41" w:rsidRDefault="00DB1D24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352DA6" w14:textId="77777777" w:rsidR="00EF2F2F" w:rsidRPr="00531E41" w:rsidRDefault="00EF2F2F" w:rsidP="00150F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534B6" w14:textId="77777777" w:rsidR="00150F87" w:rsidRPr="00531E41" w:rsidRDefault="00150F87" w:rsidP="00B436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ОСОБЕННОСТИ ПОДГОТОВКИ К СДАЧЕ КРОВИ ДЕТЕЙ </w:t>
            </w:r>
          </w:p>
          <w:p w14:paraId="61640A40" w14:textId="77777777" w:rsidR="00150F87" w:rsidRPr="00531E41" w:rsidRDefault="00150F87" w:rsidP="00B436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 ребенка за 1-2 дня до анализа крови должно исключать жирную и жареную пищу, сладости</w:t>
            </w:r>
          </w:p>
          <w:p w14:paraId="55EA14D0" w14:textId="77777777" w:rsidR="00150F87" w:rsidRPr="00531E41" w:rsidRDefault="00150F87" w:rsidP="00B436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от 1 дня до 12 месяцев:</w:t>
            </w:r>
          </w:p>
          <w:p w14:paraId="102D480E" w14:textId="77777777" w:rsidR="00150F87" w:rsidRPr="00531E41" w:rsidRDefault="00150F87" w:rsidP="00B436A1">
            <w:pPr>
              <w:shd w:val="clear" w:color="auto" w:fill="FFFFFF"/>
              <w:tabs>
                <w:tab w:val="num" w:pos="720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на анализ у грудных детей постарайтесь приурочить между кормлениями, ближе ко второму кормлению.</w:t>
            </w:r>
          </w:p>
          <w:p w14:paraId="3432086B" w14:textId="77777777" w:rsidR="00150F87" w:rsidRPr="00531E41" w:rsidRDefault="00150F87" w:rsidP="00B436A1">
            <w:pPr>
              <w:shd w:val="clear" w:color="auto" w:fill="FFFFFF"/>
              <w:tabs>
                <w:tab w:val="num" w:pos="720"/>
              </w:tabs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30 минут до процедуры ребенок должен выпить 50 мл жидкости, которую вы ему обычно даете.</w:t>
            </w:r>
          </w:p>
          <w:p w14:paraId="7E79C7B6" w14:textId="77777777" w:rsidR="00150F87" w:rsidRPr="00531E41" w:rsidRDefault="00150F87" w:rsidP="00B436A1">
            <w:pPr>
              <w:shd w:val="clear" w:color="auto" w:fill="FFFFFF"/>
              <w:tabs>
                <w:tab w:val="num" w:pos="720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момент взятия крови ручки ребенка обязательно должны быть теплыми. Если вы пришли с холодной улицы или не так уж тепло в помещении, его нужно согреть. </w:t>
            </w:r>
          </w:p>
          <w:p w14:paraId="20EF7EF7" w14:textId="77777777" w:rsidR="00150F87" w:rsidRPr="00531E41" w:rsidRDefault="00150F87" w:rsidP="00B436A1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Для детей с 1 года</w:t>
            </w:r>
          </w:p>
          <w:p w14:paraId="1EE6884C" w14:textId="77777777" w:rsidR="00150F87" w:rsidRPr="00531E41" w:rsidRDefault="00150F87" w:rsidP="00B436A1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лучшего кровенаполнения сосудов желательно за 30 минут до забора крови дать ребенку выпить 100-200 мл воды </w:t>
            </w:r>
          </w:p>
        </w:tc>
      </w:tr>
      <w:tr w:rsidR="00F774E7" w:rsidRPr="003E1747" w14:paraId="24FD5C95" w14:textId="77777777" w:rsidTr="00196464">
        <w:tc>
          <w:tcPr>
            <w:tcW w:w="10485" w:type="dxa"/>
            <w:gridSpan w:val="3"/>
          </w:tcPr>
          <w:p w14:paraId="777D344D" w14:textId="77777777" w:rsidR="00F774E7" w:rsidRPr="00FA5A50" w:rsidRDefault="00EF2F2F" w:rsidP="0003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5A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Анализ кала</w:t>
            </w:r>
          </w:p>
          <w:p w14:paraId="194C73A6" w14:textId="77777777" w:rsidR="00F774E7" w:rsidRPr="00531E41" w:rsidRDefault="00F774E7" w:rsidP="00035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1E41">
              <w:rPr>
                <w:rFonts w:ascii="Times New Roman" w:hAnsi="Times New Roman" w:cs="Times New Roman"/>
                <w:b/>
                <w:i/>
              </w:rPr>
              <w:t>(стерильный контейнер для сбора приобрести заранее)</w:t>
            </w:r>
          </w:p>
        </w:tc>
      </w:tr>
      <w:tr w:rsidR="00F774E7" w:rsidRPr="003E1747" w14:paraId="6C494F53" w14:textId="77777777" w:rsidTr="00196464">
        <w:tc>
          <w:tcPr>
            <w:tcW w:w="10485" w:type="dxa"/>
            <w:gridSpan w:val="3"/>
          </w:tcPr>
          <w:p w14:paraId="26D5793A" w14:textId="77777777" w:rsidR="00F774E7" w:rsidRPr="00531E41" w:rsidRDefault="00F774E7" w:rsidP="00F774E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2-3 дня до исследования избегать приема лекарственных препаратов, меняющих характер кала и вызывающих функциональные нарушения желудочно-кишечного тракта.</w:t>
            </w:r>
          </w:p>
          <w:p w14:paraId="66986947" w14:textId="77777777" w:rsidR="00F774E7" w:rsidRPr="00531E41" w:rsidRDefault="00F774E7" w:rsidP="00F774E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Нельзя исследовать кал после клизмы, применения ректальных свечей, приема слабительных или красящих веществ, а также пилокарпина, препаратов железа, висмута, бария и др.</w:t>
            </w:r>
          </w:p>
          <w:p w14:paraId="000BC661" w14:textId="77777777" w:rsidR="00F774E7" w:rsidRPr="00531E41" w:rsidRDefault="00F774E7" w:rsidP="00F774E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 не должен содержать посторонних примесей, таких как моча, дезинфицирующие вещества и др.</w:t>
            </w:r>
          </w:p>
          <w:p w14:paraId="5EC614D5" w14:textId="77777777" w:rsidR="00F774E7" w:rsidRPr="00531E41" w:rsidRDefault="00F774E7" w:rsidP="00F774E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чистую емкость для кала (можно заранее приобрести в аптеке).</w:t>
            </w:r>
          </w:p>
          <w:p w14:paraId="701A25EA" w14:textId="77777777" w:rsidR="00F774E7" w:rsidRPr="00531E41" w:rsidRDefault="00F774E7" w:rsidP="00F774E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Содержимое утреннего кала из 3-х точек собирается в контейнер и доставляется в лабораторию в течение 2-х часов.</w:t>
            </w:r>
          </w:p>
          <w:p w14:paraId="362D771F" w14:textId="77777777" w:rsidR="00F774E7" w:rsidRPr="00531E41" w:rsidRDefault="00F774E7" w:rsidP="00F774E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кала на выявление глистных инвазий</w:t>
            </w:r>
          </w:p>
          <w:p w14:paraId="093FB682" w14:textId="77777777" w:rsidR="00F774E7" w:rsidRPr="00F774E7" w:rsidRDefault="00F774E7" w:rsidP="00F774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 течении двух дней больной не должен употреблять в пищу жесткую, плохо перевариваемую пищу (семечки, орехи, сырые </w:t>
            </w:r>
            <w:proofErr w:type="gram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овощи,  и</w:t>
            </w:r>
            <w:proofErr w:type="gram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фрукты со шкуркой, грибы), сорбенты (активированный уголь и прочее).</w:t>
            </w:r>
            <w:r w:rsidRPr="00F77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7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F774E7" w:rsidRPr="003E1747" w14:paraId="53563215" w14:textId="77777777" w:rsidTr="00196464">
        <w:tc>
          <w:tcPr>
            <w:tcW w:w="10485" w:type="dxa"/>
            <w:gridSpan w:val="3"/>
          </w:tcPr>
          <w:p w14:paraId="53750289" w14:textId="77777777" w:rsidR="00F774E7" w:rsidRDefault="00EF2F2F" w:rsidP="00035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A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Анализ мокроты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77D0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677D04">
              <w:rPr>
                <w:rFonts w:ascii="Times New Roman" w:hAnsi="Times New Roman" w:cs="Times New Roman"/>
                <w:b/>
              </w:rPr>
              <w:t>бакпосев</w:t>
            </w:r>
            <w:proofErr w:type="spellEnd"/>
            <w:r w:rsidR="00677D04">
              <w:rPr>
                <w:rFonts w:ascii="Times New Roman" w:hAnsi="Times New Roman" w:cs="Times New Roman"/>
                <w:b/>
              </w:rPr>
              <w:t>)</w:t>
            </w:r>
          </w:p>
          <w:p w14:paraId="4AEF2473" w14:textId="77777777" w:rsidR="00F774E7" w:rsidRPr="00531E41" w:rsidRDefault="00F774E7" w:rsidP="00035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1E41">
              <w:rPr>
                <w:rFonts w:ascii="Times New Roman" w:hAnsi="Times New Roman" w:cs="Times New Roman"/>
                <w:b/>
                <w:i/>
              </w:rPr>
              <w:t>(стерильный контейнер для сбора приобрести заранее)</w:t>
            </w:r>
          </w:p>
        </w:tc>
      </w:tr>
      <w:tr w:rsidR="00F774E7" w:rsidRPr="003E1747" w14:paraId="312B9D93" w14:textId="77777777" w:rsidTr="00196464">
        <w:tc>
          <w:tcPr>
            <w:tcW w:w="10485" w:type="dxa"/>
            <w:gridSpan w:val="3"/>
          </w:tcPr>
          <w:p w14:paraId="2CCC3575" w14:textId="77777777" w:rsidR="00677D04" w:rsidRPr="00531E41" w:rsidRDefault="00F774E7" w:rsidP="0067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E41">
              <w:rPr>
                <w:rFonts w:ascii="Times New Roman" w:hAnsi="Times New Roman" w:cs="Times New Roman"/>
                <w:sz w:val="20"/>
                <w:szCs w:val="20"/>
              </w:rPr>
              <w:t>Мокрота собирается утром натощак. Перед сбором тщательно почистить зубы,</w:t>
            </w:r>
            <w:r w:rsidR="00677D04" w:rsidRPr="00531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E41">
              <w:rPr>
                <w:rFonts w:ascii="Times New Roman" w:hAnsi="Times New Roman" w:cs="Times New Roman"/>
                <w:sz w:val="20"/>
                <w:szCs w:val="20"/>
              </w:rPr>
              <w:t>десны, язык, слизистую оболочку щек</w:t>
            </w:r>
            <w:r w:rsidR="00677D04" w:rsidRPr="00531E41">
              <w:rPr>
                <w:rFonts w:ascii="Times New Roman" w:hAnsi="Times New Roman" w:cs="Times New Roman"/>
                <w:sz w:val="20"/>
                <w:szCs w:val="20"/>
              </w:rPr>
              <w:t xml:space="preserve"> зубной </w:t>
            </w:r>
            <w:proofErr w:type="gramStart"/>
            <w:r w:rsidR="00677D04" w:rsidRPr="00531E41">
              <w:rPr>
                <w:rFonts w:ascii="Times New Roman" w:hAnsi="Times New Roman" w:cs="Times New Roman"/>
                <w:sz w:val="20"/>
                <w:szCs w:val="20"/>
              </w:rPr>
              <w:t>щеткой</w:t>
            </w:r>
            <w:r w:rsidRPr="00531E41">
              <w:rPr>
                <w:rFonts w:ascii="Times New Roman" w:hAnsi="Times New Roman" w:cs="Times New Roman"/>
                <w:sz w:val="20"/>
                <w:szCs w:val="20"/>
              </w:rPr>
              <w:t>,  прополоскать</w:t>
            </w:r>
            <w:proofErr w:type="gramEnd"/>
            <w:r w:rsidRPr="00531E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77D04" w:rsidRPr="00531E41">
              <w:rPr>
                <w:rFonts w:ascii="Times New Roman" w:hAnsi="Times New Roman" w:cs="Times New Roman"/>
                <w:sz w:val="20"/>
                <w:szCs w:val="20"/>
              </w:rPr>
              <w:t>рот теплой водой. После этого покашлять. Если мокрота отделяется плохо, можно провести ингаляцию физиологическим раствором натрия хлорида 0,9 % в течение 1-2 мин.</w:t>
            </w:r>
          </w:p>
        </w:tc>
      </w:tr>
      <w:tr w:rsidR="00677D04" w:rsidRPr="003E1747" w14:paraId="1429EB64" w14:textId="77777777" w:rsidTr="00196464">
        <w:tc>
          <w:tcPr>
            <w:tcW w:w="10485" w:type="dxa"/>
            <w:gridSpan w:val="3"/>
          </w:tcPr>
          <w:p w14:paraId="7148E299" w14:textId="77777777" w:rsidR="00677D04" w:rsidRPr="00FA5A50" w:rsidRDefault="00EF2F2F" w:rsidP="0003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5A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Урогенитальные соскобы эпителиальных клеток</w:t>
            </w:r>
          </w:p>
        </w:tc>
      </w:tr>
      <w:tr w:rsidR="00677D04" w:rsidRPr="003E1747" w14:paraId="5EC820C7" w14:textId="77777777" w:rsidTr="00196464">
        <w:tc>
          <w:tcPr>
            <w:tcW w:w="10485" w:type="dxa"/>
            <w:gridSpan w:val="3"/>
          </w:tcPr>
          <w:p w14:paraId="27380CB5" w14:textId="77777777" w:rsidR="00677D04" w:rsidRPr="00531E41" w:rsidRDefault="00677D04" w:rsidP="00677D04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женщин</w:t>
            </w:r>
          </w:p>
          <w:p w14:paraId="2C4C4A21" w14:textId="77777777" w:rsidR="00677D04" w:rsidRPr="00531E41" w:rsidRDefault="00677D04" w:rsidP="00677D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Нельзя мочиться в течение 3-х часов до сдачи анализа (мазок, посев).</w:t>
            </w:r>
          </w:p>
          <w:p w14:paraId="05C4ADAE" w14:textId="77777777" w:rsidR="00677D04" w:rsidRPr="00531E41" w:rsidRDefault="00677D04" w:rsidP="00677D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-Не рекомендуется вступать в половой контакт за 36 часов, тем более с использованием </w:t>
            </w:r>
            <w:proofErr w:type="gram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противозачаточных средств</w:t>
            </w:r>
            <w:proofErr w:type="gram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которые могут исказить результат, так как обладают антибактериальным действием.</w:t>
            </w:r>
          </w:p>
          <w:p w14:paraId="6547AFF2" w14:textId="77777777" w:rsidR="00677D04" w:rsidRPr="00531E41" w:rsidRDefault="00677D04" w:rsidP="00677D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-Накануне нельзя подмываться антибактериальным мылом и спринцеваться.</w:t>
            </w:r>
          </w:p>
          <w:p w14:paraId="0A35B88D" w14:textId="77777777" w:rsidR="00677D04" w:rsidRPr="00531E41" w:rsidRDefault="00677D04" w:rsidP="00677D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-Нельзя применять антибиотики внутрь.</w:t>
            </w:r>
          </w:p>
          <w:p w14:paraId="49F5A056" w14:textId="77777777" w:rsidR="00677D04" w:rsidRPr="00531E41" w:rsidRDefault="00677D04" w:rsidP="00677D0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-Нельзя сдавать анализы во время менструации.</w:t>
            </w:r>
          </w:p>
          <w:p w14:paraId="6F14D609" w14:textId="77777777" w:rsidR="00677D04" w:rsidRPr="00531E41" w:rsidRDefault="00677D04" w:rsidP="00EF2F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мужчин</w:t>
            </w:r>
          </w:p>
          <w:p w14:paraId="0D640C76" w14:textId="77777777" w:rsidR="00677D04" w:rsidRPr="00531E41" w:rsidRDefault="00677D04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Нельзя ходить в туалет за 3 часа до сдачи анализа.</w:t>
            </w:r>
          </w:p>
          <w:p w14:paraId="523EC1A4" w14:textId="77777777" w:rsidR="00EF2F2F" w:rsidRPr="00531E41" w:rsidRDefault="00677D04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Нельзя принимать внутрь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уросептики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антибиотики.</w:t>
            </w:r>
          </w:p>
          <w:p w14:paraId="4C9781F3" w14:textId="77777777" w:rsidR="00EF2F2F" w:rsidRPr="00531E41" w:rsidRDefault="00677D04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наружно растворы, обладающие дезинфицирующим действием, мыло с антибактериальным действием. </w:t>
            </w:r>
          </w:p>
          <w:p w14:paraId="6B612B28" w14:textId="77777777" w:rsidR="00677D04" w:rsidRPr="00531E41" w:rsidRDefault="00677D04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рекомендуется вступать в половой контакт за 36 часов до сдачи анализов.</w:t>
            </w:r>
          </w:p>
          <w:p w14:paraId="09C17C3F" w14:textId="77777777" w:rsidR="00677D04" w:rsidRPr="00EF2F2F" w:rsidRDefault="00677D04" w:rsidP="000350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2F2F" w14:paraId="59E425A2" w14:textId="77777777" w:rsidTr="00196464">
        <w:trPr>
          <w:gridAfter w:val="1"/>
          <w:wAfter w:w="29" w:type="dxa"/>
        </w:trPr>
        <w:tc>
          <w:tcPr>
            <w:tcW w:w="10456" w:type="dxa"/>
            <w:gridSpan w:val="2"/>
          </w:tcPr>
          <w:p w14:paraId="3E9E4C5B" w14:textId="77777777" w:rsidR="00EF2F2F" w:rsidRPr="00FA5A50" w:rsidRDefault="00FE4CCA" w:rsidP="003E1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50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УЛЬТРАЗВУКОВОЕ ИССЛЕДОВАНИЕ</w:t>
            </w:r>
          </w:p>
        </w:tc>
      </w:tr>
      <w:tr w:rsidR="00EF2F2F" w14:paraId="36903198" w14:textId="77777777" w:rsidTr="00196464">
        <w:trPr>
          <w:gridAfter w:val="1"/>
          <w:wAfter w:w="29" w:type="dxa"/>
        </w:trPr>
        <w:tc>
          <w:tcPr>
            <w:tcW w:w="10456" w:type="dxa"/>
            <w:gridSpan w:val="2"/>
          </w:tcPr>
          <w:p w14:paraId="2084AB3E" w14:textId="77777777" w:rsidR="00EF2F2F" w:rsidRPr="00531E41" w:rsidRDefault="00EF2F2F" w:rsidP="00FA5A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Подготовка к УЗИ брюшной полости</w:t>
            </w:r>
          </w:p>
          <w:p w14:paraId="1CAA38E0" w14:textId="77777777" w:rsidR="00EF2F2F" w:rsidRPr="00531E41" w:rsidRDefault="00EF2F2F" w:rsidP="00FA5A50">
            <w:pPr>
              <w:numPr>
                <w:ilvl w:val="0"/>
                <w:numId w:val="17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F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2-3 дня до обследования рекомендуется перейти на </w:t>
            </w:r>
            <w:proofErr w:type="spellStart"/>
            <w:r w:rsidRPr="00EF2F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бесшлаковую</w:t>
            </w:r>
            <w:proofErr w:type="spellEnd"/>
            <w:r w:rsidRPr="00EF2F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диету, исключить из рациона продукты, усиливающие 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газообразование в кишечнике (сырые овощи, богатые растительной клетчаткой, цельное молоко, черный хлеб, бобовые, газированные напитки, а также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высококолорийные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кондитерские изделия – пирожные, торты).</w:t>
            </w:r>
          </w:p>
          <w:p w14:paraId="4954AA90" w14:textId="77777777" w:rsidR="00EF2F2F" w:rsidRPr="00531E41" w:rsidRDefault="00EF2F2F" w:rsidP="00EF2F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Пациентам, имеющим проблемы с ЖКТ (запоры) целесообразно в течение этого промежутка времени принимать ферментные препараты и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энтеросорбенты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(например, фестал,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мезим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-форте, активированный уголь или эспумизан по 1 таблетке 3 раза в день), которые помогут уменьшить проявления метеоризма.</w:t>
            </w:r>
          </w:p>
          <w:p w14:paraId="50203133" w14:textId="77777777" w:rsidR="00EF2F2F" w:rsidRPr="00531E41" w:rsidRDefault="00EF2F2F" w:rsidP="00EF2F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органов брюшной полости необходимо проводить натощак, если исследование невозможно провести утром, допускается легкий завтрак.</w:t>
            </w:r>
          </w:p>
          <w:p w14:paraId="7E0C5807" w14:textId="77777777" w:rsidR="00EF2F2F" w:rsidRPr="00531E41" w:rsidRDefault="00EF2F2F" w:rsidP="00EF2F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Вы принимаете лекарственные средства, предупредите об этом врача УЗИ.</w:t>
            </w:r>
          </w:p>
          <w:p w14:paraId="3A99F0F7" w14:textId="77777777" w:rsidR="00EF2F2F" w:rsidRPr="00531E41" w:rsidRDefault="00EF2F2F" w:rsidP="00EF2F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Нельзя проводить исследование после гастро- и колоноскопии, а также R-исследований органов ЖКТ.</w:t>
            </w:r>
          </w:p>
          <w:p w14:paraId="3EBE0747" w14:textId="77777777" w:rsidR="00FE4CCA" w:rsidRPr="00531E41" w:rsidRDefault="00EF2F2F" w:rsidP="00FE4CC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Подготовка к УЗИ органов малого таза </w:t>
            </w:r>
          </w:p>
          <w:p w14:paraId="1B29F694" w14:textId="77777777" w:rsidR="00EF2F2F" w:rsidRPr="00EF2F2F" w:rsidRDefault="00EF2F2F" w:rsidP="00FE4CC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F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(мочевой пузырь, матка, придатки у женщин)</w:t>
            </w:r>
          </w:p>
          <w:p w14:paraId="33E53FB1" w14:textId="77777777" w:rsidR="00EF2F2F" w:rsidRPr="00531E41" w:rsidRDefault="00EF2F2F" w:rsidP="00EF2F2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      </w:r>
          </w:p>
          <w:p w14:paraId="7CC93E6A" w14:textId="77777777" w:rsidR="00FE4CCA" w:rsidRPr="00531E41" w:rsidRDefault="00EF2F2F" w:rsidP="00FE4CCA">
            <w:pPr>
              <w:numPr>
                <w:ilvl w:val="0"/>
                <w:numId w:val="18"/>
              </w:num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трансвагинального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УЗИ (ТВС) специальная подготовка не требуется. В случае, если у пациента проблемы с ЖКТ – необходимо провести очистительную клизму накануне вечером.</w:t>
            </w:r>
          </w:p>
          <w:p w14:paraId="4F6C75E6" w14:textId="77777777" w:rsidR="00EF2F2F" w:rsidRPr="00531E41" w:rsidRDefault="00EF2F2F" w:rsidP="008311D0">
            <w:pPr>
              <w:shd w:val="clear" w:color="auto" w:fill="FFFFFF"/>
              <w:spacing w:afterAutospacing="1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Подготовка к УЗИ мочевого пузыря и простаты у мужчин</w:t>
            </w:r>
          </w:p>
          <w:p w14:paraId="0EF3C91B" w14:textId="77777777" w:rsidR="00EF2F2F" w:rsidRPr="00531E41" w:rsidRDefault="00EF2F2F" w:rsidP="008311D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      </w:r>
          </w:p>
          <w:p w14:paraId="3976CE66" w14:textId="77777777" w:rsidR="00EF2F2F" w:rsidRPr="00531E41" w:rsidRDefault="00EF2F2F" w:rsidP="00FA5A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трансректальном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исследовании простаты (ТРУЗИ) необходимо сделать очистительную клизму.</w:t>
            </w:r>
          </w:p>
          <w:p w14:paraId="1DD904BC" w14:textId="77777777" w:rsidR="00EF2F2F" w:rsidRPr="00531E41" w:rsidRDefault="00EF2F2F" w:rsidP="008311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Подготовка к УЗИ молочных желез</w:t>
            </w:r>
          </w:p>
          <w:p w14:paraId="2997666E" w14:textId="77777777" w:rsidR="00EF2F2F" w:rsidRPr="00531E41" w:rsidRDefault="00EF2F2F" w:rsidP="008311D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молочных желез желательно проводить в первые 7-10 дней менструального цикла (1 фаза цикла).</w:t>
            </w:r>
          </w:p>
          <w:p w14:paraId="30416467" w14:textId="77777777" w:rsidR="00EF2F2F" w:rsidRPr="00531E41" w:rsidRDefault="00EF2F2F" w:rsidP="00D833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Подготовка к УЗИ поясничного отдела позвоночника</w:t>
            </w:r>
          </w:p>
          <w:p w14:paraId="57B5801C" w14:textId="77777777" w:rsidR="00EF2F2F" w:rsidRPr="00531E41" w:rsidRDefault="00EF2F2F" w:rsidP="00D8331D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проводится строго натощак после 4-х часового голодания.</w:t>
            </w:r>
          </w:p>
          <w:p w14:paraId="690090F4" w14:textId="77777777" w:rsidR="00EF2F2F" w:rsidRPr="00531E41" w:rsidRDefault="00EF2F2F" w:rsidP="00EF2F2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два дня обеспечить </w:t>
            </w:r>
            <w:proofErr w:type="spellStart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бесшлаковую</w:t>
            </w:r>
            <w:proofErr w:type="spellEnd"/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диету.</w:t>
            </w:r>
          </w:p>
          <w:p w14:paraId="55C5D83A" w14:textId="77777777" w:rsidR="00EF2F2F" w:rsidRPr="00531E41" w:rsidRDefault="00EF2F2F" w:rsidP="00EF2F2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Очистительная клизма накануне вечером и утром, непосредственно в день исследования.</w:t>
            </w:r>
          </w:p>
          <w:p w14:paraId="2204FF04" w14:textId="77777777" w:rsidR="00531E41" w:rsidRDefault="00EF2F2F" w:rsidP="00FA5A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УЗИ щитовидной железы, лимфатических узлов и почек</w:t>
            </w:r>
            <w:r w:rsidRPr="00EF2F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  <w:p w14:paraId="34B7FD0B" w14:textId="77777777" w:rsidR="00531E41" w:rsidRDefault="00531E41" w:rsidP="00FA5A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1735881" w14:textId="77777777" w:rsidR="00EF2F2F" w:rsidRPr="00531E41" w:rsidRDefault="00EF2F2F" w:rsidP="00531E41">
            <w:pPr>
              <w:pStyle w:val="a4"/>
              <w:numPr>
                <w:ilvl w:val="0"/>
                <w:numId w:val="23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требуют специальной подготовки пациента</w:t>
            </w:r>
            <w:r w:rsidRPr="00531E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1117079C" w14:textId="77777777" w:rsidR="00FA5A50" w:rsidRPr="00EF2F2F" w:rsidRDefault="00FA5A50" w:rsidP="00FA5A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8BAEBC" w14:textId="77777777" w:rsidR="00EF2F2F" w:rsidRPr="00531E41" w:rsidRDefault="00EF2F2F" w:rsidP="00FA5A5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Пациенту с собой необходимо иметь</w:t>
            </w: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8BB2B93" w14:textId="77777777" w:rsidR="00EF2F2F" w:rsidRPr="00531E41" w:rsidRDefault="00EF2F2F" w:rsidP="00FA5A50">
            <w:pPr>
              <w:numPr>
                <w:ilvl w:val="0"/>
                <w:numId w:val="2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предыдущих исследований УЗИ (для определения динамики заболевания).</w:t>
            </w:r>
          </w:p>
          <w:p w14:paraId="3F8398F8" w14:textId="77777777" w:rsidR="00EF2F2F" w:rsidRPr="004D31E6" w:rsidRDefault="00EF2F2F" w:rsidP="004D31E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на УЗ исследование (цель исследования, наличие сопутствующих заболеваний).</w:t>
            </w:r>
          </w:p>
        </w:tc>
      </w:tr>
      <w:tr w:rsidR="00B732F6" w14:paraId="19AEF99E" w14:textId="77777777" w:rsidTr="00196464">
        <w:trPr>
          <w:gridAfter w:val="1"/>
          <w:wAfter w:w="29" w:type="dxa"/>
        </w:trPr>
        <w:tc>
          <w:tcPr>
            <w:tcW w:w="10456" w:type="dxa"/>
            <w:gridSpan w:val="2"/>
          </w:tcPr>
          <w:p w14:paraId="54CB6358" w14:textId="77777777" w:rsidR="00B732F6" w:rsidRPr="008311D0" w:rsidRDefault="00B732F6" w:rsidP="00445B1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u w:val="single"/>
              </w:rPr>
            </w:pPr>
            <w:r w:rsidRPr="008311D0">
              <w:rPr>
                <w:b/>
                <w:bCs/>
                <w:u w:val="single"/>
                <w:bdr w:val="none" w:sz="0" w:space="0" w:color="auto" w:frame="1"/>
              </w:rPr>
              <w:lastRenderedPageBreak/>
              <w:t>ЭНДОСКОПИЧЕСКИЕ   ИССЛЕДОВАНИЯ</w:t>
            </w:r>
          </w:p>
        </w:tc>
      </w:tr>
      <w:tr w:rsidR="00B732F6" w14:paraId="471E247C" w14:textId="77777777" w:rsidTr="00531E41">
        <w:trPr>
          <w:gridAfter w:val="1"/>
          <w:wAfter w:w="29" w:type="dxa"/>
          <w:trHeight w:val="5949"/>
        </w:trPr>
        <w:tc>
          <w:tcPr>
            <w:tcW w:w="10456" w:type="dxa"/>
            <w:gridSpan w:val="2"/>
          </w:tcPr>
          <w:p w14:paraId="68AAE349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u w:val="single"/>
              </w:rPr>
            </w:pPr>
            <w:proofErr w:type="spellStart"/>
            <w:r w:rsidRPr="00531E41">
              <w:rPr>
                <w:b/>
                <w:bCs/>
                <w:u w:val="single"/>
                <w:bdr w:val="none" w:sz="0" w:space="0" w:color="auto" w:frame="1"/>
              </w:rPr>
              <w:t>Фиброгастродуоденоскопия</w:t>
            </w:r>
            <w:proofErr w:type="spellEnd"/>
            <w:r w:rsidRPr="00531E41">
              <w:rPr>
                <w:b/>
                <w:bCs/>
                <w:u w:val="single"/>
                <w:bdr w:val="none" w:sz="0" w:space="0" w:color="auto" w:frame="1"/>
              </w:rPr>
              <w:t xml:space="preserve"> </w:t>
            </w:r>
          </w:p>
          <w:p w14:paraId="7EDE4CE5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явка как минимум за 5 минут до назначенного времени;</w:t>
            </w:r>
          </w:p>
          <w:p w14:paraId="3138E42E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531E41">
              <w:rPr>
                <w:b/>
                <w:bCs/>
                <w:sz w:val="20"/>
                <w:szCs w:val="20"/>
                <w:u w:val="single"/>
                <w:bdr w:val="none" w:sz="0" w:space="0" w:color="auto" w:frame="1"/>
              </w:rPr>
              <w:t>Утром в день исследования</w:t>
            </w:r>
            <w:r w:rsidRPr="00531E41">
              <w:rPr>
                <w:b/>
                <w:bCs/>
                <w:sz w:val="20"/>
                <w:szCs w:val="20"/>
                <w:bdr w:val="none" w:sz="0" w:space="0" w:color="auto" w:frame="1"/>
              </w:rPr>
              <w:t>:</w:t>
            </w:r>
          </w:p>
          <w:p w14:paraId="6E967D45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до ФГДС ЗАПРЕЩАЕТСЯ </w:t>
            </w:r>
            <w:r w:rsidRPr="00531E41">
              <w:rPr>
                <w:sz w:val="20"/>
                <w:szCs w:val="20"/>
              </w:rPr>
              <w:t>завтракать и принимать любую пищу, даже если исследование проходит во второй половине дня</w:t>
            </w:r>
          </w:p>
          <w:p w14:paraId="1E50A1A0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до ФГДС НЕ РЕКОМЕНДУЕТСЯ </w:t>
            </w:r>
            <w:r w:rsidRPr="00531E41">
              <w:rPr>
                <w:sz w:val="20"/>
                <w:szCs w:val="20"/>
              </w:rPr>
              <w:t>курить, принимать лекарства в таблетках (капсулах) внутрь</w:t>
            </w:r>
          </w:p>
          <w:p w14:paraId="16553DC9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b/>
                <w:bCs/>
                <w:sz w:val="20"/>
                <w:szCs w:val="20"/>
                <w:bdr w:val="none" w:sz="0" w:space="0" w:color="auto" w:frame="1"/>
              </w:rPr>
              <w:t>до проведения ФГДС РАЗРЕШАЕТСЯ:</w:t>
            </w:r>
          </w:p>
          <w:p w14:paraId="5F300682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</w:t>
            </w:r>
            <w:r w:rsidR="00D8331D" w:rsidRPr="00531E41">
              <w:rPr>
                <w:sz w:val="20"/>
                <w:szCs w:val="20"/>
              </w:rPr>
              <w:t xml:space="preserve"> </w:t>
            </w:r>
            <w:r w:rsidRPr="00531E41">
              <w:rPr>
                <w:sz w:val="20"/>
                <w:szCs w:val="20"/>
              </w:rPr>
              <w:t>чистить зубы</w:t>
            </w:r>
          </w:p>
          <w:p w14:paraId="507695CC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</w:t>
            </w:r>
            <w:r w:rsidR="00D8331D" w:rsidRPr="00531E41">
              <w:rPr>
                <w:sz w:val="20"/>
                <w:szCs w:val="20"/>
              </w:rPr>
              <w:t xml:space="preserve"> </w:t>
            </w:r>
            <w:r w:rsidRPr="00531E41">
              <w:rPr>
                <w:sz w:val="20"/>
                <w:szCs w:val="20"/>
              </w:rPr>
              <w:t>делать УЗИ брюшной полости и других органов</w:t>
            </w:r>
          </w:p>
          <w:p w14:paraId="705D9483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</w:t>
            </w:r>
            <w:r w:rsidR="00D8331D" w:rsidRPr="00531E41">
              <w:rPr>
                <w:sz w:val="20"/>
                <w:szCs w:val="20"/>
              </w:rPr>
              <w:t xml:space="preserve"> </w:t>
            </w:r>
            <w:r w:rsidRPr="00531E41">
              <w:rPr>
                <w:sz w:val="20"/>
                <w:szCs w:val="20"/>
              </w:rPr>
              <w:t>принимать лекарства, которые можно рассасывать в полости рта, не заглатывая или взять с собой</w:t>
            </w:r>
          </w:p>
          <w:p w14:paraId="51176AE3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</w:t>
            </w:r>
            <w:r w:rsidR="00D8331D" w:rsidRPr="00531E41">
              <w:rPr>
                <w:sz w:val="20"/>
                <w:szCs w:val="20"/>
              </w:rPr>
              <w:t xml:space="preserve"> </w:t>
            </w:r>
            <w:r w:rsidRPr="00531E41">
              <w:rPr>
                <w:sz w:val="20"/>
                <w:szCs w:val="20"/>
              </w:rPr>
              <w:t>делать уколы, если не требуется после укола прием пищи и нет возможности сделать его после ФГДС</w:t>
            </w:r>
          </w:p>
          <w:p w14:paraId="0A6C65B4" w14:textId="77777777" w:rsidR="00D8331D" w:rsidRPr="00531E41" w:rsidRDefault="00D8331D" w:rsidP="00D8331D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B8658B1" w14:textId="77777777" w:rsidR="00D8331D" w:rsidRPr="00531E41" w:rsidRDefault="00D8331D" w:rsidP="00D8331D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Никакой специальной диеты перед ФГС (ФГДС) не требуется, но:</w:t>
            </w:r>
          </w:p>
          <w:p w14:paraId="6C05883E" w14:textId="77777777" w:rsidR="00D8331D" w:rsidRPr="00531E41" w:rsidRDefault="008311D0" w:rsidP="00D8331D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</w:t>
            </w:r>
            <w:r w:rsidR="00D8331D" w:rsidRPr="00531E41">
              <w:rPr>
                <w:sz w:val="20"/>
                <w:szCs w:val="20"/>
              </w:rPr>
              <w:t>шоколад (шоколадные конфеты), семечки, орехи, острые блюда и алкоголь исключить за 2 дня;</w:t>
            </w:r>
          </w:p>
          <w:p w14:paraId="2B489BCD" w14:textId="77777777" w:rsidR="00B732F6" w:rsidRPr="00531E41" w:rsidRDefault="008311D0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-н</w:t>
            </w:r>
            <w:r w:rsidR="00B732F6" w:rsidRPr="00531E41">
              <w:rPr>
                <w:sz w:val="20"/>
                <w:szCs w:val="20"/>
              </w:rPr>
              <w:t>акануне вечером: легкоусвояемый (без салатов!) ужин до 18.00 час.</w:t>
            </w:r>
          </w:p>
          <w:p w14:paraId="1B8DC2E5" w14:textId="77777777" w:rsidR="00445B19" w:rsidRPr="00531E41" w:rsidRDefault="008311D0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-е</w:t>
            </w:r>
            <w:r w:rsidR="00445B19" w:rsidRPr="00531E41">
              <w:rPr>
                <w:sz w:val="20"/>
                <w:szCs w:val="20"/>
              </w:rPr>
              <w:t>сли исследование будет проводиться после 14 часов, то утром (до 9 часов) разрешается легкий завтрак (чай, бутерброд)</w:t>
            </w:r>
          </w:p>
          <w:p w14:paraId="287A803E" w14:textId="77777777" w:rsidR="008311D0" w:rsidRPr="00531E41" w:rsidRDefault="008311D0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-за 3 часа не пить жидкости.</w:t>
            </w:r>
          </w:p>
          <w:p w14:paraId="7E969513" w14:textId="77777777" w:rsidR="00445B19" w:rsidRPr="00531E41" w:rsidRDefault="00445B19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1E1EFD6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b/>
                <w:bCs/>
                <w:sz w:val="20"/>
                <w:szCs w:val="20"/>
                <w:bdr w:val="none" w:sz="0" w:space="0" w:color="auto" w:frame="1"/>
              </w:rPr>
              <w:t>Больному с собой необходимо иметь:</w:t>
            </w:r>
          </w:p>
          <w:p w14:paraId="03BAE15A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 постоянно принимаемые лекарства (принять после осмотра, а под язык или сп</w:t>
            </w:r>
            <w:r w:rsidR="00445B19" w:rsidRPr="00531E41">
              <w:rPr>
                <w:sz w:val="20"/>
                <w:szCs w:val="20"/>
              </w:rPr>
              <w:t>рей при ИБС, бронхиальной астме-</w:t>
            </w:r>
            <w:r w:rsidRPr="00531E41">
              <w:rPr>
                <w:sz w:val="20"/>
                <w:szCs w:val="20"/>
              </w:rPr>
              <w:t xml:space="preserve"> до осмотра!);</w:t>
            </w:r>
          </w:p>
          <w:p w14:paraId="3363EFDF" w14:textId="77777777" w:rsidR="00B732F6" w:rsidRPr="00531E41" w:rsidRDefault="00B732F6" w:rsidP="00445B19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31E41">
              <w:rPr>
                <w:sz w:val="20"/>
                <w:szCs w:val="20"/>
              </w:rPr>
              <w:t>- данные предыдущих исследований ФГДС (для определения динамики заболевания) и биопсии (для уточнения показаний к повторной биопсии);</w:t>
            </w:r>
          </w:p>
          <w:p w14:paraId="1BF5FE01" w14:textId="77777777" w:rsidR="00B732F6" w:rsidRPr="00B732F6" w:rsidRDefault="00B732F6" w:rsidP="008311D0">
            <w:pPr>
              <w:pStyle w:val="a5"/>
              <w:spacing w:before="0" w:beforeAutospacing="0" w:after="384" w:afterAutospacing="0"/>
              <w:textAlignment w:val="baseline"/>
              <w:rPr>
                <w:b/>
                <w:sz w:val="18"/>
                <w:szCs w:val="18"/>
              </w:rPr>
            </w:pPr>
            <w:r w:rsidRPr="00531E41">
              <w:rPr>
                <w:sz w:val="20"/>
                <w:szCs w:val="20"/>
              </w:rPr>
              <w:t>- направление на ФГДС исследование (цель исследования, нали</w:t>
            </w:r>
            <w:r w:rsidR="00445B19" w:rsidRPr="00531E41">
              <w:rPr>
                <w:sz w:val="20"/>
                <w:szCs w:val="20"/>
              </w:rPr>
              <w:t>чие сопутствующих заболеваний).</w:t>
            </w:r>
          </w:p>
        </w:tc>
      </w:tr>
    </w:tbl>
    <w:p w14:paraId="6A6A84C2" w14:textId="77777777" w:rsidR="00EF2F2F" w:rsidRPr="003E1747" w:rsidRDefault="00EF2F2F" w:rsidP="00445B19">
      <w:pPr>
        <w:jc w:val="center"/>
        <w:rPr>
          <w:rFonts w:ascii="Times New Roman" w:hAnsi="Times New Roman" w:cs="Times New Roman"/>
          <w:b/>
        </w:rPr>
      </w:pPr>
    </w:p>
    <w:sectPr w:rsidR="00EF2F2F" w:rsidRPr="003E1747" w:rsidSect="00FA5A5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BAC"/>
    <w:multiLevelType w:val="multilevel"/>
    <w:tmpl w:val="430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63FD"/>
    <w:multiLevelType w:val="multilevel"/>
    <w:tmpl w:val="3AB8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E53BE"/>
    <w:multiLevelType w:val="hybridMultilevel"/>
    <w:tmpl w:val="D3F29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D"/>
    <w:multiLevelType w:val="multilevel"/>
    <w:tmpl w:val="7D4A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41BF"/>
    <w:multiLevelType w:val="multilevel"/>
    <w:tmpl w:val="22C0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06704"/>
    <w:multiLevelType w:val="multilevel"/>
    <w:tmpl w:val="98F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A48B5"/>
    <w:multiLevelType w:val="multilevel"/>
    <w:tmpl w:val="FBC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F15A5"/>
    <w:multiLevelType w:val="multilevel"/>
    <w:tmpl w:val="25F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53FD0"/>
    <w:multiLevelType w:val="multilevel"/>
    <w:tmpl w:val="87BE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358D3"/>
    <w:multiLevelType w:val="multilevel"/>
    <w:tmpl w:val="9B0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F515F7"/>
    <w:multiLevelType w:val="multilevel"/>
    <w:tmpl w:val="C986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E4267"/>
    <w:multiLevelType w:val="multilevel"/>
    <w:tmpl w:val="6E4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827B97"/>
    <w:multiLevelType w:val="multilevel"/>
    <w:tmpl w:val="26E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E2A2C"/>
    <w:multiLevelType w:val="hybridMultilevel"/>
    <w:tmpl w:val="49E07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67879"/>
    <w:multiLevelType w:val="multilevel"/>
    <w:tmpl w:val="092C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21E0B"/>
    <w:multiLevelType w:val="multilevel"/>
    <w:tmpl w:val="9362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A2BE8"/>
    <w:multiLevelType w:val="multilevel"/>
    <w:tmpl w:val="5128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F6E2F"/>
    <w:multiLevelType w:val="multilevel"/>
    <w:tmpl w:val="C1E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8218D"/>
    <w:multiLevelType w:val="multilevel"/>
    <w:tmpl w:val="A74A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02BDA"/>
    <w:multiLevelType w:val="multilevel"/>
    <w:tmpl w:val="FBC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C58E5"/>
    <w:multiLevelType w:val="multilevel"/>
    <w:tmpl w:val="399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75A35"/>
    <w:multiLevelType w:val="multilevel"/>
    <w:tmpl w:val="DBEA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1C03DE"/>
    <w:multiLevelType w:val="multilevel"/>
    <w:tmpl w:val="04FA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4"/>
  </w:num>
  <w:num w:numId="8">
    <w:abstractNumId w:val="19"/>
  </w:num>
  <w:num w:numId="9">
    <w:abstractNumId w:val="22"/>
    <w:lvlOverride w:ilvl="0">
      <w:startOverride w:val="6"/>
    </w:lvlOverride>
  </w:num>
  <w:num w:numId="10">
    <w:abstractNumId w:val="15"/>
  </w:num>
  <w:num w:numId="11">
    <w:abstractNumId w:val="11"/>
  </w:num>
  <w:num w:numId="12">
    <w:abstractNumId w:val="21"/>
  </w:num>
  <w:num w:numId="13">
    <w:abstractNumId w:val="10"/>
  </w:num>
  <w:num w:numId="14">
    <w:abstractNumId w:val="8"/>
  </w:num>
  <w:num w:numId="15">
    <w:abstractNumId w:val="12"/>
  </w:num>
  <w:num w:numId="16">
    <w:abstractNumId w:val="9"/>
  </w:num>
  <w:num w:numId="17">
    <w:abstractNumId w:val="7"/>
  </w:num>
  <w:num w:numId="18">
    <w:abstractNumId w:val="20"/>
  </w:num>
  <w:num w:numId="19">
    <w:abstractNumId w:val="1"/>
  </w:num>
  <w:num w:numId="20">
    <w:abstractNumId w:val="3"/>
  </w:num>
  <w:num w:numId="21">
    <w:abstractNumId w:val="18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47"/>
    <w:rsid w:val="000350DB"/>
    <w:rsid w:val="00110918"/>
    <w:rsid w:val="00150F87"/>
    <w:rsid w:val="00196464"/>
    <w:rsid w:val="00372AD7"/>
    <w:rsid w:val="003E1747"/>
    <w:rsid w:val="00445B19"/>
    <w:rsid w:val="004D31E6"/>
    <w:rsid w:val="00531E41"/>
    <w:rsid w:val="006740E8"/>
    <w:rsid w:val="00677D04"/>
    <w:rsid w:val="006B3386"/>
    <w:rsid w:val="007B5AE5"/>
    <w:rsid w:val="008311D0"/>
    <w:rsid w:val="00987968"/>
    <w:rsid w:val="009B6069"/>
    <w:rsid w:val="00A92FDC"/>
    <w:rsid w:val="00B436A1"/>
    <w:rsid w:val="00B732F6"/>
    <w:rsid w:val="00B82CF7"/>
    <w:rsid w:val="00D8331D"/>
    <w:rsid w:val="00DB1D24"/>
    <w:rsid w:val="00EE4BEC"/>
    <w:rsid w:val="00EF2F2F"/>
    <w:rsid w:val="00EF375D"/>
    <w:rsid w:val="00F774E7"/>
    <w:rsid w:val="00FA5A50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3F5F"/>
  <w15:chartTrackingRefBased/>
  <w15:docId w15:val="{3EF69B79-BEA1-4D7E-AB5C-ADA7B36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3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7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2024-07-05T12:55:00Z</cp:lastPrinted>
  <dcterms:created xsi:type="dcterms:W3CDTF">2023-09-22T09:27:00Z</dcterms:created>
  <dcterms:modified xsi:type="dcterms:W3CDTF">2024-07-05T12:57:00Z</dcterms:modified>
</cp:coreProperties>
</file>